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FF2CC"/>
          </w:tcPr>
          <w:p>
            <w:r>
              <w:rPr>
                <w:b/>
                <w:sz w:val="20"/>
              </w:rPr>
              <w:t>ATTORNEY REVIEW REQUIRED — This draft was generated by Reaction AI from public USPTO records. It is an attorney work aid, not legal advice, and it has not been reviewed by an attorney. A licensed attorney must review, revise, and approve every statement in this document before filing. Verify all factual assertions, exhibit citations, and deadlines against the record.</w:t>
            </w:r>
          </w:p>
        </w:tc>
      </w:tr>
    </w:tbl>
    <w:p/>
    <w:p>
      <w:pPr>
        <w:jc w:val="center"/>
      </w:pPr>
      <w:r>
        <w:rPr>
          <w:b/>
        </w:rPr>
        <w:t>IN THE UNITED STATES PATENT AND TRADEMARK OFFICE</w:t>
      </w:r>
    </w:p>
    <w:p>
      <w:r>
        <w:t>Mark: SP2</w:t>
        <w:br/>
        <w:t>Serial No.: 99369840</w:t>
        <w:br/>
        <w:t>Office Action of: 2026-01-31 (NFIN20260131141635)</w:t>
        <w:br/>
      </w:r>
    </w:p>
    <w:p>
      <w:pPr>
        <w:jc w:val="center"/>
      </w:pPr>
      <w:r>
        <w:rPr>
          <w:b/>
        </w:rPr>
        <w:t>RESPONSE TO OFFICE ACTION</w:t>
      </w:r>
    </w:p>
    <w:p>
      <w:r>
        <w:t>Applicant responds to the Office Action identified above as follows.</w:t>
      </w:r>
    </w:p>
    <w:p>
      <w:pPr>
        <w:pStyle w:val="Heading1"/>
      </w:pPr>
      <w:r>
        <w:t>Domicile Address Required — Additional Issue Flagged (Not Automated)</w:t>
      </w:r>
    </w:p>
    <w:p>
      <w:r>
        <w:rPr>
          <w:b w:val="0"/>
        </w:rPr>
        <w:t>The Office Action also raises the following issue: Domicile Address Required.</w:t>
      </w:r>
    </w:p>
    <w:p>
      <w:r>
        <w:rPr>
          <w:b w:val="0"/>
        </w:rPr>
        <w:t>Office Action passage: "Applicant must provide an acceptable domicile street address"</w:t>
      </w:r>
    </w:p>
    <w:p>
      <w:r>
        <w:rPr>
          <w:b w:val="0"/>
        </w:rPr>
        <w:t>Strategy outline (suggested by the automated cross-check; verify before relying on it): - Provide the LLC's headquarters street address with the specific suite/unit number via the TEAS response form's Domicile Address fields (hidden from public view), keeping the current mailing address if desired - Verify with the client where senior executives or officers actually direct and control the company's activities, and use that unit-specific location as the domicile address - If the LLC has no fixed physical address, provide the full name, title, and home street address of an individual with legal authority to bind the applicant (e.g., a managing member or officer) - If an extraordinary situation prevents providing any domicile street address, consider a petition to the Director to waive the requirement, while still filing a timely OA response requesting suspension</w:t>
      </w:r>
    </w:p>
    <w:p>
      <w:r>
        <w:rPr>
          <w:b w:val="0"/>
        </w:rPr>
        <w:t>This issue was flagged by an automated LLM cross-check of the Office Action text; the deterministic issue detector did not classify it. Drafting for it is not automated. Verify the issue against the Office Action and prepare the substantive response manually.</w:t>
      </w:r>
    </w:p>
    <w:p>
      <w:pPr>
        <w:pStyle w:val="Heading1"/>
      </w:pPr>
      <w:r>
        <w:t>Petition to Director to waive domicile requirement — Additional Issue Flagged (Not Automated)</w:t>
      </w:r>
    </w:p>
    <w:p>
      <w:r>
        <w:rPr>
          <w:b w:val="0"/>
        </w:rPr>
        <w:t>The Office Action also raises the following issue: Petition to Director to waive domicile requirement.</w:t>
      </w:r>
    </w:p>
    <w:p>
      <w:r>
        <w:rPr>
          <w:b w:val="0"/>
        </w:rPr>
        <w:t>Office Action passage: "If applicant cannot provide a domicile street address due to an extraordinary situation"</w:t>
      </w:r>
    </w:p>
    <w:p>
      <w:r>
        <w:rPr>
          <w:b w:val="0"/>
        </w:rPr>
        <w:t>Strategy outline (suggested by the automated cross-check; verify before relying on it): - Treat as a last resort: for a domestic LLC with an identifiable headquarters, simply supplying the unit-specified address moots the petition route - If pursued, file the petition with the required fee, a verified statement of the extraordinary facts, and the state/country of domicile - Because a petition is not a response, still file a timely response to this Office action noting the petition and requesting suspension pending its disposition</w:t>
      </w:r>
    </w:p>
    <w:p>
      <w:r>
        <w:rPr>
          <w:b w:val="0"/>
        </w:rPr>
        <w:t>This issue was flagged by an automated LLM cross-check of the Office Action text; the deterministic issue detector did not classify it. Drafting for it is not automated. Verify the issue against the Office Action and prepare the substantive response manually.</w:t>
      </w:r>
    </w:p>
    <w:p>
      <w:pPr>
        <w:pStyle w:val="Heading1"/>
      </w:pPr>
      <w:r>
        <w:t>Conclusion</w:t>
      </w:r>
    </w:p>
    <w:p>
      <w:r>
        <w:t>For the foregoing reasons, applicant respectfully requests that the refusal(s) be withdrawn, the requirement(s) be deemed satisfied, and the application be approved for publication.</w:t>
      </w:r>
    </w:p>
    <w:p>
      <w:r>
        <w:br/>
        <w:t>Respectfully submitted,</w:t>
        <w:br/>
        <w:br/>
        <w:t>[ATTORNEY NAME]</w:t>
        <w:br/>
        <w:t>[FIRM]</w:t>
        <w:br/>
        <w:t>[DATE]</w:t>
        <w:br/>
        <w:t>Attorney for Applicant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